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6A" w:rsidRDefault="00B01F6A" w:rsidP="00B01F6A">
      <w:pPr>
        <w:spacing w:before="100" w:beforeAutospacing="1" w:after="100" w:afterAutospacing="1" w:line="330" w:lineRule="atLeast"/>
        <w:ind w:firstLineChars="681" w:firstLine="1914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27</w:t>
      </w:r>
      <w:r>
        <w:rPr>
          <w:rFonts w:hint="eastAsia"/>
          <w:b/>
          <w:bCs/>
          <w:sz w:val="28"/>
        </w:rPr>
        <w:t>、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陶罐和铁罐</w:t>
      </w:r>
      <w:r>
        <w:rPr>
          <w:rFonts w:hint="eastAsia"/>
          <w:b/>
          <w:bCs/>
          <w:sz w:val="28"/>
        </w:rPr>
        <w:t xml:space="preserve">            14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b/>
          <w:bCs/>
          <w:sz w:val="28"/>
        </w:rPr>
        <w:t> </w:t>
      </w:r>
      <w:r>
        <w:rPr>
          <w:rFonts w:hint="eastAsia"/>
          <w:b/>
          <w:bCs/>
          <w:sz w:val="28"/>
        </w:rPr>
        <w:t>第一课时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①认识“陶、懦”等</w:t>
      </w:r>
      <w:r>
        <w:rPr>
          <w:sz w:val="24"/>
        </w:rPr>
        <w:t>10</w:t>
      </w:r>
      <w:r>
        <w:rPr>
          <w:rFonts w:hint="eastAsia"/>
          <w:sz w:val="24"/>
        </w:rPr>
        <w:t>个生字。会写“陶、谦”等</w:t>
      </w:r>
      <w:r>
        <w:rPr>
          <w:sz w:val="24"/>
        </w:rPr>
        <w:t>14</w:t>
      </w:r>
      <w:r>
        <w:rPr>
          <w:rFonts w:hint="eastAsia"/>
          <w:sz w:val="24"/>
        </w:rPr>
        <w:t>个字。能正确读写“骄傲、傲慢”等</w:t>
      </w:r>
      <w:r>
        <w:rPr>
          <w:sz w:val="24"/>
        </w:rPr>
        <w:t>13</w:t>
      </w:r>
      <w:r>
        <w:rPr>
          <w:rFonts w:hint="eastAsia"/>
          <w:sz w:val="24"/>
        </w:rPr>
        <w:t>个词语。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③感悟课文寓意，培养学生的阅读能力。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：感悟课文寓意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形象揭题，点明学法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①出示陶罐和铁罐的图片或实物，让学生看一看，还可摸一摸。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②板书课题，指名学生读，学习生字“陶”的音、形、义。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③揭示学法：学生充分自读自悟，同座、小组合作学习。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初读课文，读准读通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①学生听课文的录音磁带。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②学生轻声自由地朗读课文，要求读准字音，读通句子。如果遇到有困难的地方，停下来多读几遍。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③同座互相朗读课文，形式自定：可以交替一人读一段，可以分角色读，可以一人读</w:t>
      </w:r>
      <w:r>
        <w:rPr>
          <w:sz w:val="24"/>
        </w:rPr>
        <w:t>1</w:t>
      </w:r>
      <w:r>
        <w:rPr>
          <w:rFonts w:hint="eastAsia"/>
          <w:sz w:val="24"/>
        </w:rPr>
        <w:t>至</w:t>
      </w:r>
      <w:r>
        <w:rPr>
          <w:sz w:val="24"/>
        </w:rPr>
        <w:t>9</w:t>
      </w:r>
      <w:r>
        <w:rPr>
          <w:rFonts w:hint="eastAsia"/>
          <w:sz w:val="24"/>
        </w:rPr>
        <w:t>自然段，一人读</w:t>
      </w:r>
      <w:r>
        <w:rPr>
          <w:sz w:val="24"/>
        </w:rPr>
        <w:t>10</w:t>
      </w:r>
      <w:r>
        <w:rPr>
          <w:rFonts w:hint="eastAsia"/>
          <w:sz w:val="24"/>
        </w:rPr>
        <w:t>至</w:t>
      </w:r>
      <w:r>
        <w:rPr>
          <w:sz w:val="24"/>
        </w:rPr>
        <w:t>17</w:t>
      </w:r>
      <w:r>
        <w:rPr>
          <w:rFonts w:hint="eastAsia"/>
          <w:sz w:val="24"/>
        </w:rPr>
        <w:t>自然段。互相评议字音是否读准，句子是否读通。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④同座配合，向全班展示朗读。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精读课文，读出感情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①小组讨论，合理安排小组内每个成员的分工，练习有感情地朗读课文。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②请一个小组汇报朗读，其他同学注意倾听，看他们是否读出了陶罐和铁罐</w:t>
      </w:r>
      <w:r>
        <w:rPr>
          <w:rFonts w:hint="eastAsia"/>
          <w:sz w:val="24"/>
        </w:rPr>
        <w:lastRenderedPageBreak/>
        <w:t>不同的特点。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③结合学生的朗读，进行评议，点拨理解。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．你觉得铁罐像是个什么样的人？找出表现他神态和动作的词句读一读。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．你觉得陶罐像是个什么样的人？找出表现他神态和动作的词句读一读。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教师扣住学生的朗读，引导领悟铁罐的傲慢无礼和陶罐的谦虚克制，帮助学生归纳出理解词语的几种方法：如联系上下文理解“奚落”；利用近义词理解“谦虚、懦弱、轻蔑、争辩、恼怒”；通过表演朗读来理解表示神态和动作的词语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④小组再次合作，分角色朗读全文。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⑤全班交流，展示朗读。评出最佳合作小组。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交流感受，明白道理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①教师启发：从陶罐和铁罐不同的表现以及最后不同的结局，你得到什么启发？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②鼓励学生畅所欲言，尊重学生不同的感受：如：学生认为“要谦虚，不要骄傲”可以；认为“要多看别人长处、多看自己短处”可以；认为“谦虚的人有好的结局，骄傲的人下场可悲”也可以。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③拓展延伸，加深理解。让学生说说读了这个故事，想到了哪些学过的课文或生活中的事情。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 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170" w:firstLine="47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15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①认识“陶、懦”等</w:t>
      </w:r>
      <w:r>
        <w:rPr>
          <w:sz w:val="24"/>
        </w:rPr>
        <w:t>10</w:t>
      </w:r>
      <w:r>
        <w:rPr>
          <w:rFonts w:hint="eastAsia"/>
          <w:sz w:val="24"/>
        </w:rPr>
        <w:t>个生字。会写“陶、谦”等</w:t>
      </w:r>
      <w:r>
        <w:rPr>
          <w:sz w:val="24"/>
        </w:rPr>
        <w:t>14</w:t>
      </w:r>
      <w:r>
        <w:rPr>
          <w:rFonts w:hint="eastAsia"/>
          <w:sz w:val="24"/>
        </w:rPr>
        <w:t>个字。能正确读写“骄傲、傲慢”等</w:t>
      </w:r>
      <w:r>
        <w:rPr>
          <w:sz w:val="24"/>
        </w:rPr>
        <w:t>13</w:t>
      </w:r>
      <w:r>
        <w:rPr>
          <w:rFonts w:hint="eastAsia"/>
          <w:sz w:val="24"/>
        </w:rPr>
        <w:t>个词语。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②正确、流利、有感情地朗读课文，体会铁罐的傲慢无理和陶罐的谦虚克制。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③感悟课文寓意：人都有长处和短处，要看到别人的长处，正视自己的短处。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：体会铁罐的傲慢无理和陶罐的谦虚克制。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教学过程：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复习巩固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①分角色朗读课文。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②开火车认读生字词。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③交流记字方法。本课有一部分生字是形声字，可引导学生利用形声字特点来记忆。还可联系熟字比较记忆。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指导写字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①认读要写的生字。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②归类认识字形特点，观察字的间架结构。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．观察</w:t>
      </w:r>
      <w:r>
        <w:rPr>
          <w:sz w:val="24"/>
        </w:rPr>
        <w:t>8</w:t>
      </w:r>
      <w:r>
        <w:rPr>
          <w:rFonts w:hint="eastAsia"/>
          <w:sz w:val="24"/>
        </w:rPr>
        <w:t>个左右结构的字，看清左右部分所占位置。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．观察</w:t>
      </w:r>
      <w:r>
        <w:rPr>
          <w:sz w:val="24"/>
        </w:rPr>
        <w:t>6</w:t>
      </w:r>
      <w:r>
        <w:rPr>
          <w:rFonts w:hint="eastAsia"/>
          <w:sz w:val="24"/>
        </w:rPr>
        <w:t>个上下结构的字，看清上下部分所占位置。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．集体讨论一些需要注意的字，教师可范写。如，“陶、谦”。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③教师播放音乐，学生做好写字准备。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④学生自己练习写字，教师巡视指导。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⑤即时展示学生作业，师生评议。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语言实践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①抄写课文中表现陶罐、铁罐神态和动作的词句。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②找几位同伴合作把这个故事演一演。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听写词语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①抄写、记忆词语表中的词语。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②听写。订正。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 xml:space="preserve"> 27  </w:t>
      </w:r>
      <w:r>
        <w:rPr>
          <w:rFonts w:hint="eastAsia"/>
          <w:sz w:val="24"/>
        </w:rPr>
        <w:t>陶罐和铁罐</w:t>
      </w:r>
      <w:r>
        <w:rPr>
          <w:rFonts w:hint="eastAsia"/>
          <w:sz w:val="24"/>
        </w:rPr>
        <w:t xml:space="preserve">   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 xml:space="preserve">         </w:t>
      </w:r>
      <w:r>
        <w:rPr>
          <w:rFonts w:hint="eastAsia"/>
          <w:sz w:val="24"/>
        </w:rPr>
        <w:t>不敢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坚硬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304800</wp:posOffset>
                </wp:positionV>
                <wp:extent cx="800100" cy="297180"/>
                <wp:effectExtent l="38100" t="0" r="0" b="45720"/>
                <wp:wrapNone/>
                <wp:docPr id="1" name="下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499" w:rsidRDefault="00EB2499" w:rsidP="00EB24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alt="       " style="position:absolute;left:0;text-align:left;margin-left:115.5pt;margin-top:24pt;width:6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">
                <v:textbox style="layout-flow:vertical-ideographic">
                  <w:txbxContent>
                    <w:p w:rsidR="00EB2499" w:rsidRDefault="00EB2499" w:rsidP="00EB24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抗氧化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能保留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氧化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不存在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各有所长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正确对待</w:t>
      </w:r>
    </w:p>
    <w:p w:rsidR="00B01F6A" w:rsidRDefault="00B01F6A" w:rsidP="00B01F6A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Default="0072172E"/>
    <w:sectPr w:rsidR="00721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7E" w:rsidRDefault="00920A7E" w:rsidP="00B01F6A">
      <w:r>
        <w:separator/>
      </w:r>
    </w:p>
  </w:endnote>
  <w:endnote w:type="continuationSeparator" w:id="0">
    <w:p w:rsidR="00920A7E" w:rsidRDefault="00920A7E" w:rsidP="00B0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C0" w:rsidRDefault="001F4A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C0" w:rsidRPr="001F4AC0" w:rsidRDefault="001F4AC0" w:rsidP="001F4A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C0" w:rsidRDefault="001F4A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7E" w:rsidRDefault="00920A7E" w:rsidP="00B01F6A">
      <w:r>
        <w:separator/>
      </w:r>
    </w:p>
  </w:footnote>
  <w:footnote w:type="continuationSeparator" w:id="0">
    <w:p w:rsidR="00920A7E" w:rsidRDefault="00920A7E" w:rsidP="00B0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C0" w:rsidRDefault="001F4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C0" w:rsidRPr="001F4AC0" w:rsidRDefault="001F4AC0" w:rsidP="001F4A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C0" w:rsidRDefault="001F4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01"/>
    <w:rsid w:val="001F4AC0"/>
    <w:rsid w:val="0072172E"/>
    <w:rsid w:val="00920A7E"/>
    <w:rsid w:val="00B01F6A"/>
    <w:rsid w:val="00CF4301"/>
    <w:rsid w:val="00E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F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F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1325</Characters>
  <DocSecurity>0</DocSecurity>
  <Lines>78</Lines>
  <Paragraphs>60</Paragraphs>
  <ScaleCrop>false</ScaleCrop>
  <Manager/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2016-05-13T09:30:00Z</dcterms:created>
  <dcterms:modified xsi:type="dcterms:W3CDTF">2016-05-13T09:30:00Z</dcterms:modified>
</cp:coreProperties>
</file>